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D" w:rsidRDefault="008E0540">
      <w:r>
        <w:rPr>
          <w:rFonts w:hint="eastAsia"/>
        </w:rPr>
        <w:t>附件</w:t>
      </w:r>
      <w:r>
        <w:rPr>
          <w:rFonts w:hint="eastAsia"/>
        </w:rPr>
        <w:t>2</w:t>
      </w:r>
    </w:p>
    <w:p w:rsidR="00D72D3D" w:rsidRDefault="008E0540">
      <w:pPr>
        <w:widowControl/>
        <w:spacing w:before="100" w:beforeAutospacing="1" w:after="100" w:afterAutospacing="1" w:line="600" w:lineRule="atLeast"/>
        <w:jc w:val="center"/>
        <w:rPr>
          <w:rFonts w:ascii="仿宋" w:eastAsia="仿宋" w:hAnsi="仿宋" w:cs="楷体_GB2312"/>
          <w:b/>
          <w:bCs/>
          <w:sz w:val="32"/>
          <w:szCs w:val="32"/>
        </w:rPr>
      </w:pPr>
      <w:r>
        <w:rPr>
          <w:rFonts w:ascii="方正小标宋简体" w:eastAsia="方正小标宋简体" w:hAnsi="??" w:cs="方正小标宋简体" w:hint="eastAsia"/>
          <w:b/>
          <w:sz w:val="44"/>
          <w:szCs w:val="44"/>
        </w:rPr>
        <w:t>项目支出绩效目标申报表样</w:t>
      </w:r>
      <w:r>
        <w:rPr>
          <w:rFonts w:ascii="方正小标宋简体" w:eastAsia="方正小标宋简体" w:hAnsi="??"/>
          <w:b/>
          <w:sz w:val="44"/>
          <w:szCs w:val="44"/>
        </w:rPr>
        <w:br/>
      </w:r>
      <w:r>
        <w:rPr>
          <w:rFonts w:ascii="仿宋" w:eastAsia="仿宋" w:hAnsi="仿宋" w:cs="楷体_GB2312" w:hint="eastAsia"/>
          <w:b/>
          <w:bCs/>
          <w:sz w:val="32"/>
          <w:szCs w:val="32"/>
        </w:rPr>
        <w:t>（年度）</w:t>
      </w:r>
    </w:p>
    <w:p w:rsidR="00D72D3D" w:rsidRDefault="008E0540">
      <w:pPr>
        <w:widowControl/>
        <w:spacing w:before="100" w:beforeAutospacing="1" w:after="100" w:afterAutospacing="1" w:line="600" w:lineRule="atLeast"/>
        <w:rPr>
          <w:rFonts w:ascii="仿宋_GB2312" w:hAnsi="??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填报单位（盖章）：昌都市公房管理中心</w:t>
      </w:r>
    </w:p>
    <w:tbl>
      <w:tblPr>
        <w:tblW w:w="967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93"/>
        <w:gridCol w:w="1950"/>
        <w:gridCol w:w="226"/>
        <w:gridCol w:w="1560"/>
        <w:gridCol w:w="111"/>
        <w:gridCol w:w="999"/>
        <w:gridCol w:w="135"/>
        <w:gridCol w:w="1134"/>
        <w:gridCol w:w="21"/>
        <w:gridCol w:w="1009"/>
        <w:gridCol w:w="240"/>
      </w:tblGrid>
      <w:tr w:rsidR="00D72D3D">
        <w:trPr>
          <w:trHeight w:val="375"/>
          <w:jc w:val="center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公有房屋管理工作经费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项目属性</w:t>
            </w:r>
          </w:p>
        </w:tc>
        <w:tc>
          <w:tcPr>
            <w:tcW w:w="32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新增项目</w:t>
            </w:r>
            <w:r>
              <w:rPr>
                <w:rFonts w:ascii="??" w:hAnsi="??" w:cs="??"/>
                <w:sz w:val="36"/>
                <w:szCs w:val="36"/>
              </w:rPr>
              <w:sym w:font="Wingdings 2" w:char="0052"/>
            </w:r>
            <w:r>
              <w:rPr>
                <w:rFonts w:ascii="??" w:hAnsi="??" w:cs="??"/>
                <w:sz w:val="24"/>
                <w:szCs w:val="24"/>
              </w:rPr>
              <w:t xml:space="preserve">        </w:t>
            </w:r>
            <w:r>
              <w:rPr>
                <w:rFonts w:ascii="宋体" w:hAnsi="宋体" w:cs="宋体" w:hint="eastAsia"/>
                <w:sz w:val="24"/>
                <w:szCs w:val="24"/>
              </w:rPr>
              <w:t>延续项目</w:t>
            </w:r>
            <w:r>
              <w:rPr>
                <w:rFonts w:ascii="??" w:hAnsi="??" w:cs="??"/>
                <w:sz w:val="36"/>
                <w:szCs w:val="36"/>
              </w:rPr>
              <w:t xml:space="preserve"> 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主管部门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市住房和城乡建设局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主管部门编码</w:t>
            </w:r>
          </w:p>
        </w:tc>
        <w:tc>
          <w:tcPr>
            <w:tcW w:w="32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项目单位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市公房管理中心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卓玛拉姆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  <w:szCs w:val="24"/>
              </w:rPr>
              <w:t>4800128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项目起止时间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/>
                <w:sz w:val="24"/>
                <w:szCs w:val="24"/>
              </w:rPr>
              <w:t xml:space="preserve">  </w:t>
            </w:r>
            <w:r>
              <w:rPr>
                <w:rFonts w:ascii="??" w:hAnsi="??" w:cs="??" w:hint="eastAsia"/>
                <w:sz w:val="24"/>
                <w:szCs w:val="24"/>
              </w:rPr>
              <w:t>2021</w:t>
            </w:r>
            <w:r>
              <w:rPr>
                <w:rFonts w:ascii="??" w:hAnsi="??" w:cs="??" w:hint="eastAsia"/>
                <w:sz w:val="24"/>
                <w:szCs w:val="24"/>
              </w:rPr>
              <w:t>年</w:t>
            </w:r>
            <w:r>
              <w:rPr>
                <w:rFonts w:ascii="??" w:hAnsi="??" w:cs="??" w:hint="eastAsia"/>
                <w:sz w:val="24"/>
                <w:szCs w:val="24"/>
              </w:rPr>
              <w:t>1</w:t>
            </w:r>
            <w:r>
              <w:rPr>
                <w:rFonts w:ascii="??" w:hAnsi="??" w:cs="??" w:hint="eastAsia"/>
                <w:sz w:val="24"/>
                <w:szCs w:val="24"/>
              </w:rPr>
              <w:t>月</w:t>
            </w:r>
            <w:r>
              <w:rPr>
                <w:rFonts w:ascii="??" w:hAnsi="??" w:cs="??"/>
                <w:sz w:val="24"/>
                <w:szCs w:val="24"/>
              </w:rPr>
              <w:t>—</w:t>
            </w:r>
            <w:r>
              <w:rPr>
                <w:rFonts w:ascii="??" w:hAnsi="??" w:cs="??" w:hint="eastAsia"/>
                <w:sz w:val="24"/>
                <w:szCs w:val="24"/>
              </w:rPr>
              <w:t>12</w:t>
            </w:r>
            <w:r>
              <w:rPr>
                <w:rFonts w:ascii="??" w:hAnsi="??" w:cs="??" w:hint="eastAsia"/>
                <w:sz w:val="24"/>
                <w:szCs w:val="24"/>
              </w:rPr>
              <w:t>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项目资金申请</w:t>
            </w:r>
          </w:p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年份</w:t>
            </w:r>
            <w:r>
              <w:rPr>
                <w:rFonts w:ascii="??" w:hAnsi="??" w:cs="??"/>
                <w:sz w:val="24"/>
                <w:szCs w:val="24"/>
              </w:rPr>
              <w:t xml:space="preserve">        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合计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财政拨款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事业收入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其他资金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/>
                <w:sz w:val="24"/>
                <w:szCs w:val="24"/>
              </w:rPr>
              <w:t>   </w:t>
            </w:r>
            <w:r>
              <w:rPr>
                <w:rFonts w:ascii="??" w:hAnsi="??" w:cs="??" w:hint="eastAsia"/>
                <w:sz w:val="24"/>
                <w:szCs w:val="24"/>
              </w:rPr>
              <w:t>2021-2023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15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/>
                <w:sz w:val="24"/>
                <w:szCs w:val="24"/>
              </w:rPr>
              <w:t>     </w:t>
            </w:r>
            <w:r>
              <w:rPr>
                <w:rFonts w:ascii="??" w:hAnsi="??" w:cs="??" w:hint="eastAsia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1539"/>
          <w:jc w:val="center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单位职能概述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、贯彻执行国家和自治区有关周转房、办公用房等公有房屋建设管理的政策法规。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、监督执行全市周转房租金管理的有关规定的落实。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、完善全市公有房屋的普查、登记、建档的工作，同时完成公有房屋数据信息系统的建设管理工作。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、建立健全全市周转房、办公用房建设、维修改造及拆除等相关资料的备案工作。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、积极指导各县（区）周转房、办公用房的管理工作。</w:t>
            </w:r>
          </w:p>
          <w:p w:rsidR="00D72D3D" w:rsidRDefault="00D72D3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项目概况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提升公房管理水平，完善公房建档工作，健全公房维修、拆除等备案工作。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项目立项情况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项目立项的依据</w:t>
            </w:r>
          </w:p>
        </w:tc>
        <w:tc>
          <w:tcPr>
            <w:tcW w:w="51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《西藏自治区机关事业单位周转房建设管理暂行办法》（藏政办发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sz w:val="24"/>
                <w:szCs w:val="24"/>
              </w:rPr>
              <w:t>）、《西藏自治区行政事业单位公有房屋租金管理暂行办法》（藏政办发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2007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项目申报的可行性</w:t>
            </w:r>
          </w:p>
        </w:tc>
        <w:tc>
          <w:tcPr>
            <w:tcW w:w="51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提升公房管理工作人员包括各县（区）工作人员的业务水平，加强规范化管理。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项目申报的必要性</w:t>
            </w:r>
          </w:p>
        </w:tc>
        <w:tc>
          <w:tcPr>
            <w:tcW w:w="51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snapToGrid w:val="0"/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</w:t>
            </w:r>
            <w:r>
              <w:rPr>
                <w:rFonts w:ascii="宋体" w:hAnsi="宋体" w:cs="宋体" w:hint="eastAsia"/>
                <w:sz w:val="24"/>
                <w:szCs w:val="24"/>
              </w:rPr>
              <w:t>2010</w:t>
            </w:r>
            <w:r>
              <w:rPr>
                <w:rFonts w:ascii="宋体" w:hAnsi="宋体" w:cs="宋体" w:hint="eastAsia"/>
                <w:sz w:val="24"/>
                <w:szCs w:val="24"/>
              </w:rPr>
              <w:t>年我区出台周转房建设管理暂行办法以来，随着人民对美好生活向往需求的不断增强，公有房屋管理上的不规范性较为突出，业务人员对相关政策法规和业务知识理解不透等因素，导致我市公有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房屋管理上出现不规范、不系统性的问题，为适应我市现实需要，贯彻落实十九大精神等因素，有必要加强公有房屋的管理工作。</w:t>
            </w:r>
          </w:p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项目实施进度计划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项目实施内容</w:t>
            </w:r>
          </w:p>
        </w:tc>
        <w:tc>
          <w:tcPr>
            <w:tcW w:w="30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开始时间</w:t>
            </w:r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完成时间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购置办公设施、设备</w:t>
            </w:r>
          </w:p>
        </w:tc>
        <w:tc>
          <w:tcPr>
            <w:tcW w:w="30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月</w:t>
            </w:r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sz w:val="20"/>
                <w:szCs w:val="20"/>
              </w:rPr>
              <w:t>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下县摸排调研</w:t>
            </w:r>
          </w:p>
        </w:tc>
        <w:tc>
          <w:tcPr>
            <w:tcW w:w="30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ind w:firstLineChars="100" w:firstLine="200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月</w:t>
            </w:r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sz w:val="20"/>
                <w:szCs w:val="20"/>
              </w:rPr>
              <w:t>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业务培训、建档</w:t>
            </w:r>
          </w:p>
        </w:tc>
        <w:tc>
          <w:tcPr>
            <w:tcW w:w="30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ind w:firstLineChars="100" w:firstLine="200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月</w:t>
            </w:r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ind w:firstLineChars="100" w:firstLine="200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sz w:val="20"/>
                <w:szCs w:val="20"/>
              </w:rPr>
              <w:t>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项目绩效目标</w:t>
            </w:r>
          </w:p>
        </w:tc>
        <w:tc>
          <w:tcPr>
            <w:tcW w:w="3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长期目标</w:t>
            </w:r>
          </w:p>
        </w:tc>
        <w:tc>
          <w:tcPr>
            <w:tcW w:w="32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年度目标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38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提升公有房屋管理水平，强化业务技能，完善公房普查、登记、建档等工作，建立健全全市周转房、办公用房建设、维修改造及拆除等相关资料的备案工作，指导各县（区）周转房、办公用房的管理工作。</w:t>
            </w:r>
          </w:p>
        </w:tc>
        <w:tc>
          <w:tcPr>
            <w:tcW w:w="32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完善</w:t>
            </w:r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公房普查、登记、建档等工作。建立健全</w:t>
            </w:r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年全市周转房、办公用房建设、维修改造及拆除等相关资料的备案工作，并指导各县（区）周转房、办公用房的管理工作。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长期绩效指标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指标内容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指标值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周转房、办公用房普查、登记、建档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≥周转房</w:t>
            </w:r>
            <w:r>
              <w:rPr>
                <w:rFonts w:ascii="宋体" w:hAnsi="宋体" w:cs="宋体" w:hint="eastAsia"/>
                <w:sz w:val="24"/>
                <w:szCs w:val="24"/>
              </w:rPr>
              <w:t>18892</w:t>
            </w:r>
            <w:r>
              <w:rPr>
                <w:rFonts w:ascii="宋体" w:hAnsi="宋体" w:cs="宋体" w:hint="eastAsia"/>
                <w:sz w:val="24"/>
                <w:szCs w:val="24"/>
              </w:rPr>
              <w:t>套、办公用房</w:t>
            </w:r>
            <w:r>
              <w:rPr>
                <w:rFonts w:ascii="宋体" w:hAnsi="宋体" w:cs="宋体" w:hint="eastAsia"/>
                <w:sz w:val="24"/>
                <w:szCs w:val="24"/>
              </w:rPr>
              <w:t>52</w:t>
            </w:r>
            <w:r>
              <w:rPr>
                <w:rFonts w:ascii="宋体" w:hAnsi="宋体" w:cs="宋体" w:hint="eastAsia"/>
                <w:sz w:val="24"/>
                <w:szCs w:val="24"/>
              </w:rPr>
              <w:t>家党政机关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2021</w:t>
            </w:r>
            <w:r>
              <w:rPr>
                <w:rFonts w:ascii="??" w:hAnsi="??" w:cs="??" w:hint="eastAsia"/>
                <w:sz w:val="24"/>
                <w:szCs w:val="24"/>
              </w:rPr>
              <w:t>年全市现有周转房数量、党政机关总数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维护周转房面积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94</w:t>
            </w:r>
            <w:r>
              <w:rPr>
                <w:rFonts w:ascii="宋体" w:hAnsi="宋体" w:cs="宋体" w:hint="eastAsia"/>
                <w:sz w:val="24"/>
                <w:szCs w:val="24"/>
              </w:rPr>
              <w:t>万平方米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2021</w:t>
            </w:r>
            <w:r>
              <w:rPr>
                <w:rFonts w:ascii="??" w:hAnsi="??" w:cs="??" w:hint="eastAsia"/>
                <w:sz w:val="24"/>
                <w:szCs w:val="24"/>
              </w:rPr>
              <w:t>年现有周转房面积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质量指标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及时收缴租金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≥</w:t>
            </w:r>
            <w:r>
              <w:rPr>
                <w:rFonts w:ascii="??" w:hAnsi="??" w:cs="??" w:hint="eastAsia"/>
                <w:sz w:val="24"/>
                <w:szCs w:val="24"/>
              </w:rPr>
              <w:t>2267</w:t>
            </w:r>
            <w:r>
              <w:rPr>
                <w:rFonts w:ascii="??" w:hAnsi="??" w:cs="??" w:hint="eastAsia"/>
                <w:sz w:val="24"/>
                <w:szCs w:val="24"/>
              </w:rPr>
              <w:t>万元</w:t>
            </w:r>
            <w:r>
              <w:rPr>
                <w:rFonts w:ascii="??" w:hAnsi="??" w:cs="??" w:hint="eastAsia"/>
                <w:sz w:val="24"/>
                <w:szCs w:val="24"/>
              </w:rPr>
              <w:t>/</w:t>
            </w:r>
            <w:r>
              <w:rPr>
                <w:rFonts w:ascii="??" w:hAnsi="??" w:cs="??" w:hint="eastAsia"/>
                <w:sz w:val="24"/>
                <w:szCs w:val="24"/>
              </w:rPr>
              <w:t>年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时效指标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租金收缴按期完成率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100%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成本指标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各县（区）调研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≤</w:t>
            </w:r>
            <w:r>
              <w:rPr>
                <w:rFonts w:ascii="宋体" w:hAnsi="宋体" w:cs="宋体" w:hint="eastAsia"/>
                <w:sz w:val="24"/>
                <w:szCs w:val="24"/>
              </w:rPr>
              <w:t>1.5</w:t>
            </w:r>
            <w:r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/>
                <w:sz w:val="24"/>
                <w:szCs w:val="24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经济效益指标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1.</w:t>
            </w:r>
            <w:r>
              <w:rPr>
                <w:rFonts w:ascii="??" w:hAnsi="??" w:cs="??" w:hint="eastAsia"/>
                <w:sz w:val="24"/>
                <w:szCs w:val="24"/>
              </w:rPr>
              <w:t>及时收缴租金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≥</w:t>
            </w:r>
            <w:r>
              <w:rPr>
                <w:rFonts w:ascii="??" w:hAnsi="??" w:cs="??" w:hint="eastAsia"/>
                <w:sz w:val="24"/>
                <w:szCs w:val="24"/>
              </w:rPr>
              <w:t>2267</w:t>
            </w:r>
            <w:r>
              <w:rPr>
                <w:rFonts w:ascii="??" w:hAnsi="??" w:cs="??" w:hint="eastAsia"/>
                <w:sz w:val="24"/>
                <w:szCs w:val="24"/>
              </w:rPr>
              <w:t>万元</w:t>
            </w:r>
            <w:r>
              <w:rPr>
                <w:rFonts w:ascii="??" w:hAnsi="??" w:cs="??" w:hint="eastAsia"/>
                <w:sz w:val="24"/>
                <w:szCs w:val="24"/>
              </w:rPr>
              <w:t>/</w:t>
            </w:r>
            <w:r>
              <w:rPr>
                <w:rFonts w:ascii="??" w:hAnsi="??" w:cs="??" w:hint="eastAsia"/>
                <w:sz w:val="24"/>
                <w:szCs w:val="24"/>
              </w:rPr>
              <w:t>年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2.</w:t>
            </w:r>
            <w:r>
              <w:rPr>
                <w:rFonts w:ascii="??" w:hAnsi="??" w:cs="??" w:hint="eastAsia"/>
                <w:sz w:val="24"/>
                <w:szCs w:val="24"/>
              </w:rPr>
              <w:t>提供良好履职基础，提高服</w:t>
            </w:r>
            <w:r>
              <w:rPr>
                <w:rFonts w:ascii="??" w:hAnsi="??" w:cs="??" w:hint="eastAsia"/>
                <w:sz w:val="24"/>
                <w:szCs w:val="24"/>
              </w:rPr>
              <w:lastRenderedPageBreak/>
              <w:t>务社会发展能力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lastRenderedPageBreak/>
              <w:t>有所提升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3.</w:t>
            </w:r>
            <w:r>
              <w:rPr>
                <w:rFonts w:ascii="??" w:hAnsi="??" w:cs="??" w:hint="eastAsia"/>
                <w:sz w:val="24"/>
                <w:szCs w:val="24"/>
              </w:rPr>
              <w:t>提高周转房使用寿命及延长大修周期，建立市直办公用项目维修库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显著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社会效益指标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服务全市单位干部职工</w:t>
            </w:r>
          </w:p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color w:val="000000" w:themeColor="text1"/>
                <w:sz w:val="24"/>
                <w:szCs w:val="24"/>
              </w:rPr>
            </w:pPr>
            <w:r>
              <w:rPr>
                <w:rFonts w:ascii="??" w:hAnsi="??" w:cs="??"/>
                <w:color w:val="000000" w:themeColor="text1"/>
                <w:sz w:val="24"/>
                <w:szCs w:val="24"/>
              </w:rPr>
              <w:pict>
                <v:line id="_x0000_s1026" style="position:absolute;left:0;text-align:left;z-index:251659264" from="-.2pt,13.35pt" to="113.8pt,13.35pt" o:gfxdata="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5/zzg1QAA&#10;AAcBAAAPAAAAAAAAAAEAIAAAACIAAABkcnMvZG93bnJldi54bWxQSwECFAAUAAAACACHTuJAp23H&#10;tOgBAACxAwAADgAAAAAAAAABACAAAAAkAQAAZHJzL2Uyb0RvYy54bWxQSwUGAAAAAAYABgBZAQAA&#10;fgUAAAAA&#10;" strokecolor="#5b9bd5 [3204]" strokeweight=".5pt">
                  <v:stroke joinstyle="miter"/>
                </v:line>
              </w:pict>
            </w:r>
          </w:p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服务全市直党政机关及各县（区）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≥</w:t>
            </w:r>
            <w:r>
              <w:rPr>
                <w:rFonts w:ascii="??" w:hAnsi="??" w:cs="??" w:hint="eastAsia"/>
                <w:sz w:val="24"/>
                <w:szCs w:val="24"/>
              </w:rPr>
              <w:t>19575</w:t>
            </w:r>
            <w:r>
              <w:rPr>
                <w:rFonts w:ascii="??" w:hAnsi="??" w:cs="??" w:hint="eastAsia"/>
                <w:sz w:val="24"/>
                <w:szCs w:val="24"/>
              </w:rPr>
              <w:t>人</w:t>
            </w:r>
          </w:p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≥</w:t>
            </w:r>
            <w:r>
              <w:rPr>
                <w:rFonts w:ascii="??" w:hAnsi="??" w:cs="??" w:hint="eastAsia"/>
                <w:sz w:val="24"/>
                <w:szCs w:val="24"/>
              </w:rPr>
              <w:t>52</w:t>
            </w:r>
            <w:r>
              <w:rPr>
                <w:rFonts w:ascii="??" w:hAnsi="??" w:cs="??" w:hint="eastAsia"/>
                <w:sz w:val="24"/>
                <w:szCs w:val="24"/>
              </w:rPr>
              <w:t>家单位，</w:t>
            </w:r>
            <w:r>
              <w:rPr>
                <w:rFonts w:ascii="??" w:hAnsi="??" w:cs="??" w:hint="eastAsia"/>
                <w:sz w:val="24"/>
                <w:szCs w:val="24"/>
              </w:rPr>
              <w:t>11</w:t>
            </w:r>
            <w:r>
              <w:rPr>
                <w:rFonts w:ascii="??" w:hAnsi="??" w:cs="??" w:hint="eastAsia"/>
                <w:sz w:val="24"/>
                <w:szCs w:val="24"/>
              </w:rPr>
              <w:t>县（区）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2021</w:t>
            </w:r>
            <w:r>
              <w:rPr>
                <w:rFonts w:ascii="??" w:hAnsi="??" w:cs="??" w:hint="eastAsia"/>
                <w:sz w:val="24"/>
                <w:szCs w:val="24"/>
              </w:rPr>
              <w:t>年度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生态效益指标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保障了绝大部门干部职工住房问题（周转房）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≥</w:t>
            </w:r>
            <w:r>
              <w:rPr>
                <w:rFonts w:ascii="??" w:hAnsi="??" w:cs="??" w:hint="eastAsia"/>
                <w:sz w:val="24"/>
                <w:szCs w:val="24"/>
              </w:rPr>
              <w:t>15183</w:t>
            </w:r>
            <w:r>
              <w:rPr>
                <w:rFonts w:ascii="??" w:hAnsi="??" w:cs="??" w:hint="eastAsia"/>
                <w:sz w:val="24"/>
                <w:szCs w:val="24"/>
              </w:rPr>
              <w:t>套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社会公众或</w:t>
            </w:r>
          </w:p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服务对象满</w:t>
            </w:r>
          </w:p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意度指标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干部职工满意度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≥</w:t>
            </w:r>
            <w:r>
              <w:rPr>
                <w:rFonts w:ascii="??" w:hAnsi="??" w:cs="??" w:hint="eastAsia"/>
                <w:sz w:val="24"/>
                <w:szCs w:val="24"/>
              </w:rPr>
              <w:t>75%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/>
                <w:sz w:val="24"/>
                <w:szCs w:val="24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年度绩效指标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指标内容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指标值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服务周转房数量，办公用房登记、建档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3709</w:t>
            </w:r>
            <w:r>
              <w:rPr>
                <w:rFonts w:ascii="宋体" w:hAnsi="宋体" w:cs="宋体" w:hint="eastAsia"/>
                <w:sz w:val="24"/>
                <w:szCs w:val="24"/>
              </w:rPr>
              <w:t>套市直</w:t>
            </w:r>
            <w:r>
              <w:rPr>
                <w:rFonts w:ascii="宋体" w:hAnsi="宋体" w:cs="宋体" w:hint="eastAsia"/>
                <w:sz w:val="24"/>
                <w:szCs w:val="24"/>
              </w:rPr>
              <w:t>52</w:t>
            </w:r>
            <w:r>
              <w:rPr>
                <w:rFonts w:ascii="宋体" w:hAnsi="宋体" w:cs="宋体" w:hint="eastAsia"/>
                <w:sz w:val="24"/>
                <w:szCs w:val="24"/>
              </w:rPr>
              <w:t>家党政机关单位和</w:t>
            </w: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县（区）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2021</w:t>
            </w:r>
            <w:r>
              <w:rPr>
                <w:rFonts w:ascii="??" w:hAnsi="??" w:cs="??" w:hint="eastAsia"/>
                <w:sz w:val="24"/>
                <w:szCs w:val="24"/>
              </w:rPr>
              <w:t>年现有周转房数量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维护周转房面积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万平方米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2021</w:t>
            </w:r>
            <w:r>
              <w:rPr>
                <w:rFonts w:ascii="??" w:hAnsi="??" w:cs="??" w:hint="eastAsia"/>
                <w:sz w:val="24"/>
                <w:szCs w:val="24"/>
              </w:rPr>
              <w:t>年现有周转房面积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质量指标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及时收缴租金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≥</w:t>
            </w:r>
            <w:r>
              <w:rPr>
                <w:rFonts w:ascii="??" w:hAnsi="??" w:cs="??" w:hint="eastAsia"/>
                <w:sz w:val="24"/>
                <w:szCs w:val="24"/>
              </w:rPr>
              <w:t>445</w:t>
            </w:r>
            <w:r>
              <w:rPr>
                <w:rFonts w:ascii="??" w:hAnsi="??" w:cs="??" w:hint="eastAsia"/>
                <w:sz w:val="24"/>
                <w:szCs w:val="24"/>
              </w:rPr>
              <w:t>万元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2021</w:t>
            </w:r>
            <w:r>
              <w:rPr>
                <w:rFonts w:ascii="??" w:hAnsi="??" w:cs="??" w:hint="eastAsia"/>
                <w:sz w:val="24"/>
                <w:szCs w:val="24"/>
              </w:rPr>
              <w:t>年度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时效指标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租金收缴按期完成率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100%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成本指标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各县（区）调研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/>
                <w:sz w:val="24"/>
                <w:szCs w:val="24"/>
              </w:rPr>
              <w:t xml:space="preserve">…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经济效益指标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1.</w:t>
            </w:r>
            <w:r>
              <w:rPr>
                <w:rFonts w:ascii="??" w:hAnsi="??" w:cs="??" w:hint="eastAsia"/>
                <w:sz w:val="24"/>
                <w:szCs w:val="24"/>
              </w:rPr>
              <w:t>及时收缴租金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≥</w:t>
            </w:r>
            <w:r>
              <w:rPr>
                <w:rFonts w:ascii="??" w:hAnsi="??" w:cs="??" w:hint="eastAsia"/>
                <w:sz w:val="24"/>
                <w:szCs w:val="24"/>
              </w:rPr>
              <w:t>445</w:t>
            </w:r>
            <w:r>
              <w:rPr>
                <w:rFonts w:ascii="??" w:hAnsi="??" w:cs="??" w:hint="eastAsia"/>
                <w:sz w:val="24"/>
                <w:szCs w:val="24"/>
              </w:rPr>
              <w:t>万元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2021</w:t>
            </w:r>
            <w:r>
              <w:rPr>
                <w:rFonts w:ascii="??" w:hAnsi="??" w:cs="??" w:hint="eastAsia"/>
                <w:sz w:val="24"/>
                <w:szCs w:val="24"/>
              </w:rPr>
              <w:t>年度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2.</w:t>
            </w:r>
            <w:r>
              <w:rPr>
                <w:rFonts w:ascii="??" w:hAnsi="??" w:cs="??" w:hint="eastAsia"/>
                <w:sz w:val="24"/>
                <w:szCs w:val="24"/>
              </w:rPr>
              <w:t>提供良好履职基础，提高服务社会发展能力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有所提升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3.</w:t>
            </w:r>
            <w:r>
              <w:rPr>
                <w:rFonts w:ascii="??" w:hAnsi="??" w:cs="??" w:hint="eastAsia"/>
                <w:sz w:val="24"/>
                <w:szCs w:val="24"/>
              </w:rPr>
              <w:t>提高周转房使用寿命及延长大修周期建立市直，办公用项目维修库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显著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社会效益指标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服务市直单位干部职工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≥</w:t>
            </w:r>
            <w:r>
              <w:rPr>
                <w:rFonts w:ascii="??" w:hAnsi="??" w:cs="??" w:hint="eastAsia"/>
                <w:sz w:val="24"/>
                <w:szCs w:val="24"/>
              </w:rPr>
              <w:t>3611</w:t>
            </w:r>
            <w:r>
              <w:rPr>
                <w:rFonts w:ascii="??" w:hAnsi="??" w:cs="??" w:hint="eastAsia"/>
                <w:sz w:val="24"/>
                <w:szCs w:val="24"/>
              </w:rPr>
              <w:t>人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2021</w:t>
            </w:r>
            <w:r>
              <w:rPr>
                <w:rFonts w:ascii="??" w:hAnsi="??" w:cs="??" w:hint="eastAsia"/>
                <w:sz w:val="24"/>
                <w:szCs w:val="24"/>
              </w:rPr>
              <w:t>年度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生态效益指标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保障了市直绝大部门干部职工住房问题（周转房）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≥</w:t>
            </w:r>
            <w:r>
              <w:rPr>
                <w:rFonts w:ascii="??" w:hAnsi="??" w:cs="??" w:hint="eastAsia"/>
                <w:sz w:val="24"/>
                <w:szCs w:val="24"/>
              </w:rPr>
              <w:t>3709</w:t>
            </w:r>
            <w:r>
              <w:rPr>
                <w:rFonts w:ascii="??" w:hAnsi="??" w:cs="??" w:hint="eastAsia"/>
                <w:sz w:val="24"/>
                <w:szCs w:val="24"/>
              </w:rPr>
              <w:t>套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2021</w:t>
            </w:r>
            <w:r>
              <w:rPr>
                <w:rFonts w:ascii="??" w:hAnsi="??" w:cs="??" w:hint="eastAsia"/>
                <w:sz w:val="24"/>
                <w:szCs w:val="24"/>
              </w:rPr>
              <w:t>年度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社会公众或服务对象满意度指标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干部职工满意度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≥</w:t>
            </w:r>
            <w:r>
              <w:rPr>
                <w:rFonts w:ascii="??" w:hAnsi="??" w:cs="??" w:hint="eastAsia"/>
                <w:sz w:val="24"/>
                <w:szCs w:val="24"/>
              </w:rPr>
              <w:t>60%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2021</w:t>
            </w:r>
            <w:r>
              <w:rPr>
                <w:rFonts w:ascii="??" w:hAnsi="??" w:cs="??" w:hint="eastAsia"/>
                <w:sz w:val="24"/>
                <w:szCs w:val="24"/>
              </w:rPr>
              <w:t>年度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/>
                <w:sz w:val="24"/>
                <w:szCs w:val="24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其他需说明的问题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预算部门审核意见</w:t>
            </w:r>
          </w:p>
        </w:tc>
        <w:tc>
          <w:tcPr>
            <w:tcW w:w="71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/>
                <w:sz w:val="24"/>
                <w:szCs w:val="24"/>
              </w:rPr>
              <w:t xml:space="preserve">                                                          </w:t>
            </w: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D72D3D" w:rsidRDefault="008E0540">
            <w:pPr>
              <w:widowControl/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/>
                <w:sz w:val="24"/>
                <w:szCs w:val="24"/>
              </w:rPr>
              <w:t xml:space="preserve">                                                     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??" w:hAnsi="??" w:cs="??"/>
                <w:sz w:val="24"/>
                <w:szCs w:val="24"/>
              </w:rPr>
              <w:t xml:space="preserve">  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??" w:hAnsi="??" w:cs="??"/>
                <w:sz w:val="24"/>
                <w:szCs w:val="24"/>
              </w:rPr>
              <w:t xml:space="preserve">  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  <w:tr w:rsidR="00D72D3D">
        <w:trPr>
          <w:trHeight w:val="375"/>
          <w:jc w:val="center"/>
        </w:trPr>
        <w:tc>
          <w:tcPr>
            <w:tcW w:w="2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  <w:tc>
          <w:tcPr>
            <w:tcW w:w="71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3D" w:rsidRDefault="00D72D3D">
            <w:pPr>
              <w:widowControl/>
              <w:rPr>
                <w:rFonts w:ascii="??" w:hAnsi="??" w:cs="??"/>
                <w:sz w:val="18"/>
                <w:szCs w:val="18"/>
              </w:rPr>
            </w:pPr>
          </w:p>
        </w:tc>
      </w:tr>
    </w:tbl>
    <w:p w:rsidR="00D72D3D" w:rsidRDefault="008E0540">
      <w:pPr>
        <w:widowControl/>
        <w:spacing w:before="100" w:beforeAutospacing="1" w:after="100" w:afterAutospacing="1" w:line="600" w:lineRule="atLeast"/>
        <w:rPr>
          <w:rFonts w:ascii="仿宋" w:eastAsia="仿宋" w:hAnsi="仿宋" w:cs="黑体"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填报人：</w:t>
      </w:r>
      <w:r w:rsidR="002164E1">
        <w:rPr>
          <w:rFonts w:ascii="宋体" w:hAnsi="宋体" w:cs="宋体" w:hint="eastAsia"/>
          <w:b/>
          <w:bCs/>
          <w:sz w:val="24"/>
          <w:szCs w:val="24"/>
        </w:rPr>
        <w:t>卓玛拉姆</w:t>
      </w:r>
      <w:r>
        <w:rPr>
          <w:rFonts w:ascii="仿宋_GB2312" w:eastAsia="仿宋_GB2312" w:hAnsi="??"/>
          <w:b/>
          <w:bCs/>
          <w:sz w:val="24"/>
          <w:szCs w:val="24"/>
        </w:rPr>
        <w:t>                  </w:t>
      </w:r>
      <w:r>
        <w:rPr>
          <w:rFonts w:ascii="宋体" w:hAnsi="宋体" w:cs="宋体" w:hint="eastAsia"/>
          <w:b/>
          <w:bCs/>
          <w:sz w:val="24"/>
          <w:szCs w:val="24"/>
        </w:rPr>
        <w:t>联系电话：</w:t>
      </w:r>
      <w:r>
        <w:rPr>
          <w:rFonts w:ascii="仿宋_GB2312" w:eastAsia="仿宋_GB2312" w:hAnsi="??"/>
          <w:b/>
          <w:bCs/>
          <w:sz w:val="24"/>
          <w:szCs w:val="24"/>
        </w:rPr>
        <w:t>                         </w:t>
      </w:r>
      <w:r>
        <w:rPr>
          <w:rFonts w:ascii="宋体" w:hAnsi="宋体" w:cs="宋体" w:hint="eastAsia"/>
          <w:b/>
          <w:bCs/>
          <w:sz w:val="24"/>
          <w:szCs w:val="24"/>
        </w:rPr>
        <w:t>填报日期：</w:t>
      </w:r>
      <w:r>
        <w:rPr>
          <w:rFonts w:ascii="仿宋_GB2312" w:eastAsia="仿宋_GB2312" w:hAnsi="??"/>
          <w:b/>
          <w:bCs/>
          <w:sz w:val="24"/>
          <w:szCs w:val="24"/>
        </w:rPr>
        <w:t>  </w:t>
      </w:r>
    </w:p>
    <w:p w:rsidR="00D72D3D" w:rsidRDefault="00D72D3D">
      <w:bookmarkStart w:id="0" w:name="_GoBack"/>
      <w:bookmarkEnd w:id="0"/>
    </w:p>
    <w:sectPr w:rsidR="00D72D3D" w:rsidSect="00D72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540" w:rsidRDefault="008E0540" w:rsidP="00D72D3D">
      <w:r>
        <w:separator/>
      </w:r>
    </w:p>
  </w:endnote>
  <w:endnote w:type="continuationSeparator" w:id="1">
    <w:p w:rsidR="008E0540" w:rsidRDefault="008E0540" w:rsidP="00D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E1" w:rsidRDefault="002164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3D" w:rsidRDefault="008E0540">
    <w:pPr>
      <w:pStyle w:val="a3"/>
      <w:jc w:val="center"/>
      <w:rPr>
        <w:sz w:val="28"/>
        <w:szCs w:val="28"/>
      </w:rPr>
    </w:pPr>
    <w:r>
      <w:rPr>
        <w:sz w:val="28"/>
        <w:szCs w:val="28"/>
      </w:rPr>
      <w:t>-</w:t>
    </w:r>
    <w:r w:rsidR="00D72D3D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D72D3D">
      <w:rPr>
        <w:sz w:val="28"/>
        <w:szCs w:val="28"/>
      </w:rPr>
      <w:fldChar w:fldCharType="separate"/>
    </w:r>
    <w:r w:rsidR="002164E1" w:rsidRPr="002164E1">
      <w:rPr>
        <w:noProof/>
        <w:sz w:val="28"/>
        <w:szCs w:val="28"/>
        <w:lang w:val="zh-CN"/>
      </w:rPr>
      <w:t>4</w:t>
    </w:r>
    <w:r w:rsidR="00D72D3D">
      <w:rPr>
        <w:sz w:val="28"/>
        <w:szCs w:val="28"/>
      </w:rPr>
      <w:fldChar w:fldCharType="end"/>
    </w:r>
    <w:r>
      <w:rPr>
        <w:sz w:val="28"/>
        <w:szCs w:val="28"/>
      </w:rPr>
      <w:t>-</w:t>
    </w:r>
  </w:p>
  <w:p w:rsidR="00D72D3D" w:rsidRDefault="00D72D3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E1" w:rsidRDefault="002164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540" w:rsidRDefault="008E0540" w:rsidP="00D72D3D">
      <w:r>
        <w:separator/>
      </w:r>
    </w:p>
  </w:footnote>
  <w:footnote w:type="continuationSeparator" w:id="1">
    <w:p w:rsidR="008E0540" w:rsidRDefault="008E0540" w:rsidP="00D72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E1" w:rsidRDefault="002164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E1" w:rsidRDefault="002164E1" w:rsidP="002164E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E1" w:rsidRDefault="002164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687646"/>
    <w:rsid w:val="002164E1"/>
    <w:rsid w:val="003E14DD"/>
    <w:rsid w:val="00515E94"/>
    <w:rsid w:val="005D4E66"/>
    <w:rsid w:val="00787C8E"/>
    <w:rsid w:val="007A6C5B"/>
    <w:rsid w:val="008E0540"/>
    <w:rsid w:val="00A165E2"/>
    <w:rsid w:val="00C91E19"/>
    <w:rsid w:val="00D72D3D"/>
    <w:rsid w:val="00E32390"/>
    <w:rsid w:val="00F6769B"/>
    <w:rsid w:val="219C4702"/>
    <w:rsid w:val="260238FB"/>
    <w:rsid w:val="46687646"/>
    <w:rsid w:val="5933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D3D"/>
    <w:pPr>
      <w:widowControl w:val="0"/>
      <w:autoSpaceDE w:val="0"/>
      <w:autoSpaceDN w:val="0"/>
      <w:adjustRightInd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21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6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</dc:creator>
  <cp:lastModifiedBy>admin</cp:lastModifiedBy>
  <cp:revision>5</cp:revision>
  <dcterms:created xsi:type="dcterms:W3CDTF">2020-12-04T03:12:00Z</dcterms:created>
  <dcterms:modified xsi:type="dcterms:W3CDTF">2021-05-06T01:57:00Z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